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CONTINUITY PLAN</w:t>
      </w:r>
    </w:p>
    <w:p/>
    <w:p/>
    <w:p>
      <w:r>
        <w:rPr>
          <w:b/>
          <w:sz w:val="24"/>
        </w:rPr>
        <w:t>1. Inleiding</w:t>
      </w:r>
    </w:p>
    <w:p>
      <w:pPr>
        <w:jc w:val="both"/>
      </w:pPr>
      <w:r>
        <w:rPr>
          <w:b w:val="0"/>
          <w:sz w:val="20"/>
        </w:rPr>
        <w:t>Dit Business Continuity Plan (BCP) beschrijft de procedures en maatregelen die genomen worden om de continuïteit van de bedrijfsactiviteiten te waarborgen bij verstoringen, calamiteiten of noodsituaties. Het plan is ontworpen om risico’s te minimaliseren en de impact op de organisatie en haar klanten te beperken.</w:t>
      </w:r>
    </w:p>
    <w:p/>
    <w:p>
      <w:r>
        <w:rPr>
          <w:b/>
          <w:sz w:val="24"/>
        </w:rPr>
        <w:t>2. Doel en reikwijdte</w:t>
      </w:r>
    </w:p>
    <w:p>
      <w:pPr>
        <w:jc w:val="both"/>
      </w:pPr>
      <w:r>
        <w:rPr>
          <w:b w:val="0"/>
          <w:sz w:val="20"/>
        </w:rPr>
        <w:t>Het doel van dit plan is om een gestructureerde aanpak te bieden voor het herkennen, reageren en herstellen van incidenten die de normale bedrijfsvoering kunnen verstoren. Dit plan is van toepassing op alle afdelingen en bedrijfsonderdelen van de organisatie.</w:t>
      </w:r>
    </w:p>
    <w:p/>
    <w:p>
      <w:r>
        <w:rPr>
          <w:b/>
          <w:sz w:val="24"/>
        </w:rPr>
        <w:t>3. Organisatie en verantwoordelijkheden</w:t>
      </w:r>
    </w:p>
    <w:p>
      <w:pPr>
        <w:jc w:val="both"/>
      </w:pPr>
      <w:r>
        <w:rPr>
          <w:b w:val="0"/>
          <w:sz w:val="20"/>
        </w:rPr>
        <w:t>3.1 Business Continuity Management Team (BCMT):</w:t>
        <w:br/>
        <w:t>Het BCMT is verantwoordelijk voor het beheer en de uitvoering van het BCP. Dit team coördineert de voorbereiding, implementatie en evaluatie van het plan.</w:t>
        <w:br/>
        <w:br/>
        <w:t>3.2 Rollen en verantwoordelijkheden:</w:t>
        <w:br/>
        <w:t xml:space="preserve"> - Directeur: eindverantwoordelijkheid voor business continuity</w:t>
        <w:br/>
        <w:t xml:space="preserve"> - BCMT-leden: uitvoering van specifieke taken binnen het plan</w:t>
        <w:br/>
        <w:t xml:space="preserve"> - Medewerkers: naleving van procedures en deelname aan oefeningen</w:t>
      </w:r>
    </w:p>
    <w:p/>
    <w:p>
      <w:r>
        <w:rPr>
          <w:b/>
          <w:sz w:val="24"/>
        </w:rPr>
        <w:t>4. Risicoanalyse en impactbeoordeling</w:t>
      </w:r>
    </w:p>
    <w:p>
      <w:pPr>
        <w:jc w:val="both"/>
      </w:pPr>
      <w:r>
        <w:rPr>
          <w:b w:val="0"/>
          <w:sz w:val="20"/>
        </w:rPr>
        <w:t>In deze fase worden potentiële risico’s geïdentificeerd en geanalyseerd op basis van waarschijnlijkheid en impact. De resultaten bepalen de prioriteit van maatregelen en herstelstrategieën.</w:t>
      </w:r>
    </w:p>
    <w:p/>
    <w:p>
      <w:r>
        <w:rPr>
          <w:b/>
          <w:sz w:val="24"/>
        </w:rPr>
        <w:t>5. Preventieve maatregelen</w:t>
      </w:r>
    </w:p>
    <w:p>
      <w:pPr>
        <w:jc w:val="both"/>
      </w:pPr>
      <w:r>
        <w:rPr>
          <w:b w:val="0"/>
          <w:sz w:val="20"/>
        </w:rPr>
        <w:t>De organisatie neemt diverse maatregelen om risico’s te beperken, waaronder:</w:t>
        <w:br/>
        <w:t xml:space="preserve"> - Back-up van data en systemen</w:t>
        <w:br/>
        <w:t xml:space="preserve"> - Brandbeveiliging en alarmsystemen</w:t>
        <w:br/>
        <w:t xml:space="preserve"> - Beveiliging van fysieke en digitale toegang</w:t>
        <w:br/>
        <w:t xml:space="preserve"> - Training en bewustwording van medewerkers</w:t>
      </w:r>
    </w:p>
    <w:p/>
    <w:p>
      <w:r>
        <w:rPr>
          <w:b/>
          <w:sz w:val="24"/>
        </w:rPr>
        <w:t>6. Incidentrespons en communicatie</w:t>
      </w:r>
    </w:p>
    <w:p>
      <w:pPr>
        <w:jc w:val="both"/>
      </w:pPr>
      <w:r>
        <w:rPr>
          <w:b w:val="0"/>
          <w:sz w:val="20"/>
        </w:rPr>
        <w:t>Bij een incident gelden de volgende stappen:</w:t>
        <w:br/>
        <w:t xml:space="preserve"> - Melden van het incident bij het BCMT</w:t>
        <w:br/>
        <w:t xml:space="preserve"> - Evaluatie en prioritering</w:t>
        <w:br/>
        <w:t xml:space="preserve"> - Activeren van het BCP</w:t>
        <w:br/>
        <w:t xml:space="preserve"> - Informeren van interne en externe belanghebbenden volgens communicatieprotocol</w:t>
      </w:r>
    </w:p>
    <w:p/>
    <w:p>
      <w:r>
        <w:rPr>
          <w:b/>
          <w:sz w:val="24"/>
        </w:rPr>
        <w:t>7. Herstelstrategieën</w:t>
      </w:r>
    </w:p>
    <w:p>
      <w:pPr>
        <w:jc w:val="both"/>
      </w:pPr>
      <w:r>
        <w:rPr>
          <w:b w:val="0"/>
          <w:sz w:val="20"/>
        </w:rPr>
        <w:t>Afhankelijk van het type incident worden herstelstrategieën toegepast, zoals:</w:t>
        <w:br/>
        <w:t xml:space="preserve"> - Overbrugging met alternatieve locaties</w:t>
        <w:br/>
        <w:t xml:space="preserve"> - Herstel van IT-systemen vanuit back-ups</w:t>
        <w:br/>
        <w:t xml:space="preserve"> - Continuering van kritieke processen met minimale middelen</w:t>
      </w:r>
    </w:p>
    <w:p/>
    <w:p>
      <w:r>
        <w:rPr>
          <w:b/>
          <w:sz w:val="24"/>
        </w:rPr>
        <w:t>8. Testen en onderhoud</w:t>
      </w:r>
    </w:p>
    <w:p>
      <w:pPr>
        <w:jc w:val="both"/>
      </w:pPr>
      <w:r>
        <w:rPr>
          <w:b w:val="0"/>
          <w:sz w:val="20"/>
        </w:rPr>
        <w:t>Het BCP wordt periodiek getest door middel van oefeningen en simulaties om de effectiviteit te beoordelen. Na elke test of incident wordt het plan geëvalueerd en waar nodig aangepast.</w:t>
      </w:r>
    </w:p>
    <w:p/>
    <w:p>
      <w:r>
        <w:rPr>
          <w:b/>
          <w:sz w:val="24"/>
        </w:rPr>
        <w:t>9. Documentatie en archivering</w:t>
      </w:r>
    </w:p>
    <w:p>
      <w:pPr>
        <w:jc w:val="both"/>
      </w:pPr>
      <w:r>
        <w:rPr>
          <w:b w:val="0"/>
          <w:sz w:val="20"/>
        </w:rPr>
        <w:t>Alle relevante documentatie, zoals risicoanalyses, testresultaten en communicatieverslagen, worden zorgvuldig gedocumenteerd en bewaard volgens de geldende richtlijnen.</w:t>
      </w:r>
    </w:p>
    <w:p/>
    <w:p/>
    <w:p>
      <w:pPr>
        <w:jc w:val="both"/>
      </w:pPr>
      <w:r>
        <w:rPr>
          <w:b w:val="0"/>
          <w:sz w:val="20"/>
        </w:rPr>
        <w:t>Locatie: _______________________________________________________________</w:t>
      </w:r>
    </w:p>
    <w:p>
      <w:pPr>
        <w:jc w:val="both"/>
      </w:pPr>
      <w:r>
        <w:rPr>
          <w:b w:val="0"/>
          <w:sz w:val="20"/>
        </w:rPr>
        <w:t>Naam verantwoordelijke: __________________________________________________</w:t>
      </w:r>
    </w:p>
    <w:p>
      <w:pPr>
        <w:jc w:val="both"/>
      </w:pPr>
      <w:r>
        <w:rPr>
          <w:b w:val="0"/>
          <w:sz w:val="20"/>
        </w:rPr>
        <w:t>Handtekening: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Directeur</w:t>
            </w:r>
          </w:p>
        </w:tc>
        <w:tc>
          <w:tcPr>
            <w:tcW w:type="dxa" w:w="4986"/>
            <w:tcBorders>
              <w:top w:val="nil"/>
              <w:left w:val="nil"/>
              <w:bottom w:val="nil"/>
              <w:right w:val="nil"/>
              <w:insideH w:val="nil"/>
              <w:insideV w:val="nil"/>
            </w:tcBorders>
          </w:tcPr>
          <w:p>
            <w:pPr>
              <w:jc w:val="center"/>
            </w:pPr>
            <w:r>
              <w:t>Business Continuity Manager</w:t>
            </w:r>
          </w:p>
        </w:tc>
      </w:tr>
      <w:tr>
        <w:tc>
          <w:tcPr>
            <w:tcW w:type="dxa" w:w="4986"/>
            <w:tcBorders>
              <w:top w:val="nil"/>
              <w:left w:val="nil"/>
              <w:bottom w:val="nil"/>
              <w:right w:val="nil"/>
              <w:insideH w:val="nil"/>
              <w:insideV w:val="nil"/>
            </w:tcBorders>
          </w:tcPr>
          <w:p>
            <w:pPr>
              <w:jc w:val="center"/>
            </w:pPr>
            <w:r>
              <w:br/>
              <w:br/>
              <w:t>Handtekening: ____________________________</w:t>
            </w:r>
          </w:p>
        </w:tc>
        <w:tc>
          <w:tcPr>
            <w:tcW w:type="dxa" w:w="4986"/>
            <w:tcBorders>
              <w:top w:val="nil"/>
              <w:left w:val="nil"/>
              <w:bottom w:val="nil"/>
              <w:right w:val="nil"/>
              <w:insideH w:val="nil"/>
              <w:insideV w:val="nil"/>
            </w:tcBorders>
          </w:tcPr>
          <w:p>
            <w:pPr>
              <w:jc w:val="center"/>
            </w:pPr>
            <w:r>
              <w:br/>
              <w:br/>
              <w:t>Handtekening: ____________________________</w:t>
            </w:r>
          </w:p>
        </w:tc>
      </w:tr>
      <w:tr>
        <w:tc>
          <w:tcPr>
            <w:tcW w:type="dxa" w:w="4986"/>
            <w:tcBorders>
              <w:top w:val="nil"/>
              <w:left w:val="nil"/>
              <w:bottom w:val="nil"/>
              <w:right w:val="nil"/>
              <w:insideH w:val="nil"/>
              <w:insideV w:val="nil"/>
            </w:tcBorders>
          </w:tcPr>
          <w:p>
            <w:pPr>
              <w:jc w:val="center"/>
            </w:pPr>
            <w:r>
              <w:t>Naam: _________________________________</w:t>
            </w:r>
          </w:p>
        </w:tc>
        <w:tc>
          <w:tcPr>
            <w:tcW w:type="dxa" w:w="4986"/>
            <w:tcBorders>
              <w:top w:val="nil"/>
              <w:left w:val="nil"/>
              <w:bottom w:val="nil"/>
              <w:right w:val="nil"/>
              <w:insideH w:val="nil"/>
              <w:insideV w:val="nil"/>
            </w:tcBorders>
          </w:tcPr>
          <w:p>
            <w:pPr>
              <w:jc w:val="center"/>
            </w:pPr>
            <w:r>
              <w:t>Naam: _________________________________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https://planvoorbeelden.com/business-continuity-plan-voorbeeld/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usiness-continuity-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