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FACILITAIR PLAN</w:t>
      </w:r>
    </w:p>
    <w:p/>
    <w:p/>
    <w:p>
      <w:r>
        <w:rPr>
          <w:b/>
          <w:sz w:val="24"/>
        </w:rPr>
        <w:t>1. Inleiding</w:t>
      </w:r>
    </w:p>
    <w:p>
      <w:r>
        <w:rPr>
          <w:b w:val="0"/>
          <w:sz w:val="20"/>
        </w:rPr>
        <w:t>Dit facilitair plan beschrijft de afspraken en richtlijnen omtrent het beheer en de uitvoering van facilitaire diensten binnen de organisatie. Het doel is een efficiënte, veilige en duurzame werkomgeving te waarborgen die aansluit bij de behoeften van alle gebruikers.</w:t>
      </w:r>
    </w:p>
    <w:p/>
    <w:p>
      <w:r>
        <w:rPr>
          <w:b/>
          <w:sz w:val="24"/>
        </w:rPr>
        <w:t>2. Organisatie en Verantwoordelijkheden</w:t>
      </w:r>
    </w:p>
    <w:p>
      <w:r>
        <w:rPr>
          <w:b w:val="0"/>
          <w:sz w:val="20"/>
        </w:rPr>
        <w:t>2.1 Beheer</w:t>
        <w:br/>
        <w:t>De facilitaire dienst is verantwoordelijk voor het coördineren en uitvoeren van facilitaire taken, waaronder schoonmaak, onderhoud, beveiliging en catering.</w:t>
        <w:br/>
        <w:br/>
        <w:t>2.2 Gebruikers</w:t>
        <w:br/>
        <w:t>Gebruikers van de faciliteiten dienen zich te houden aan de vastgestelde regels en het facilitair plan te respecteren.</w:t>
        <w:br/>
        <w:br/>
        <w:t>2.3 Leveranciers</w:t>
        <w:br/>
        <w:t>Externe leveranciers worden geselecteerd op basis van kwaliteit, duurzaamheid en kostenbeheersing en dienen te voldoen aan de afgesproken voorwaarden.</w:t>
      </w:r>
    </w:p>
    <w:p/>
    <w:p>
      <w:r>
        <w:rPr>
          <w:b/>
          <w:sz w:val="24"/>
        </w:rPr>
        <w:t>3. Facilitaire Diensten</w:t>
      </w:r>
    </w:p>
    <w:p>
      <w:r>
        <w:rPr>
          <w:b w:val="0"/>
          <w:sz w:val="20"/>
        </w:rPr>
        <w:t>3.1 Schoonmaak</w:t>
        <w:br/>
        <w:t>Regelmatige en periodieke schoonmaak vindt plaats volgens een vastgesteld schema. Specifieke eisen voor hygiëne worden toegepast afhankelijk van de functie van de ruimtes.</w:t>
        <w:br/>
        <w:br/>
        <w:t>3.2 Onderhoud</w:t>
        <w:br/>
        <w:t>Preventief en correctief onderhoud wordt uitgevoerd om de veiligheid, functionaliteit en uitstraling van het gebouw en de installaties te waarborgen.</w:t>
        <w:br/>
        <w:br/>
        <w:t>3.3 Beveiliging</w:t>
        <w:br/>
        <w:t>Toegangscontrole, alarmbeveiliging en calamiteitenprocedures zijn ingericht om de veiligheid van personen en eigendommen te garanderen.</w:t>
        <w:br/>
        <w:br/>
        <w:t>3.4 Catering</w:t>
        <w:br/>
        <w:t>Cateringvoorzieningen worden beheerd conform afgesproken kwaliteits- en duurzaamheidscriteria.</w:t>
      </w:r>
    </w:p>
    <w:p/>
    <w:p>
      <w:r>
        <w:rPr>
          <w:b/>
          <w:sz w:val="24"/>
        </w:rPr>
        <w:t>4. Duurzaamheid en Milieu</w:t>
      </w:r>
    </w:p>
    <w:p>
      <w:r>
        <w:rPr>
          <w:b w:val="0"/>
          <w:sz w:val="20"/>
        </w:rPr>
        <w:t>Het facilitair beleid streeft naar vermindering van milieu-impact door energiebesparing, afvalscheiding en het gebruik van duurzame materialen en producten.</w:t>
      </w:r>
    </w:p>
    <w:p/>
    <w:p>
      <w:r>
        <w:rPr>
          <w:b/>
          <w:sz w:val="24"/>
        </w:rPr>
        <w:t>5. Veiligheid en Gezondheid</w:t>
      </w:r>
    </w:p>
    <w:p>
      <w:r>
        <w:rPr>
          <w:b w:val="0"/>
          <w:sz w:val="20"/>
        </w:rPr>
        <w:t>Alle facilitaire werkzaamheden worden uitgevoerd conform de geldende wet- en regelgeving op het gebied van arbeidsveiligheid en gezondheid. Incidenten worden geregistreerd en geanalyseerd om herhaling te voorkomen.</w:t>
      </w:r>
    </w:p>
    <w:p/>
    <w:p>
      <w:r>
        <w:rPr>
          <w:b/>
          <w:sz w:val="24"/>
        </w:rPr>
        <w:t>6. Communicatie en Rapportage</w:t>
      </w:r>
    </w:p>
    <w:p>
      <w:r>
        <w:rPr>
          <w:b w:val="0"/>
          <w:sz w:val="20"/>
        </w:rPr>
        <w:t>Er wordt regelmatig gerapporteerd over de voortgang, knelpunten en verbeteringen binnen het facilitair beheer. Feedback van gebruikers wordt actief verzameld en meegenomen in het beleid.</w:t>
      </w:r>
    </w:p>
    <w:p/>
    <w:p>
      <w:r>
        <w:rPr>
          <w:b/>
          <w:sz w:val="24"/>
        </w:rPr>
        <w:t>7. Evaluatie en Bijstelling</w:t>
      </w:r>
    </w:p>
    <w:p>
      <w:r>
        <w:rPr>
          <w:b w:val="0"/>
          <w:sz w:val="20"/>
        </w:rPr>
        <w:t>Het facilitair plan wordt jaarlijks geëvalueerd en waar nodig aangepast om te blijven voldoen aan veranderende omstandigheden en wensen.</w:t>
      </w:r>
    </w:p>
    <w:p/>
    <w:p/>
    <w:p>
      <w:r>
        <w:rPr>
          <w:b/>
          <w:sz w:val="20"/>
        </w:rPr>
        <w:t>Ondertekening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FACILITAIRE DIENST</w:t>
            </w:r>
          </w:p>
        </w:tc>
        <w:tc>
          <w:tcPr>
            <w:tcW w:type="dxa" w:w="4986"/>
            <w:tcBorders>
              <w:top w:val="nil"/>
              <w:left w:val="nil"/>
              <w:bottom w:val="nil"/>
              <w:right w:val="nil"/>
              <w:insideH w:val="nil"/>
              <w:insideV w:val="nil"/>
            </w:tcBorders>
          </w:tcPr>
          <w:p>
            <w:pPr>
              <w:jc w:val="center"/>
            </w:pPr>
            <w:r>
              <w:t>GEbruikersvertegenwoordiging</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https://planvoorbeelden.com/facilitair-plan/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facilitair-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