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PROJECTACTIVITEITEN PLAN VAN AANPAK</w:t>
      </w:r>
    </w:p>
    <w:p/>
    <w:p/>
    <w:p>
      <w:r>
        <w:rPr>
          <w:b/>
          <w:sz w:val="24"/>
        </w:rPr>
        <w:t>1. Inleiding</w:t>
      </w:r>
    </w:p>
    <w:p>
      <w:r>
        <w:rPr>
          <w:b w:val="0"/>
          <w:sz w:val="20"/>
        </w:rPr>
        <w:t>Dit Plan van Aanpak beschrijft de opzet, uitvoering en beheersing van het project. Het document vormt de basis voor de communicatie tussen alle betrokken partijen.</w:t>
      </w:r>
    </w:p>
    <w:p/>
    <w:p>
      <w:r>
        <w:rPr>
          <w:b/>
          <w:sz w:val="24"/>
        </w:rPr>
        <w:t>2. Doelstelling</w:t>
      </w:r>
    </w:p>
    <w:p>
      <w:r>
        <w:rPr>
          <w:b w:val="0"/>
          <w:sz w:val="20"/>
        </w:rPr>
        <w:t>Het doel van dit project is om de beoogde resultaten binnen de gestelde kaders van tijd, kwaliteit en budget te realiseren, conform de wensen en eisen van de opdrachtgever.</w:t>
      </w:r>
    </w:p>
    <w:p/>
    <w:p>
      <w:r>
        <w:rPr>
          <w:b/>
          <w:sz w:val="24"/>
        </w:rPr>
        <w:t>3. Projectomvang</w:t>
      </w:r>
    </w:p>
    <w:p>
      <w:r>
        <w:rPr>
          <w:b w:val="0"/>
          <w:sz w:val="20"/>
        </w:rPr>
        <w:t>De projectomvang omvat alle activiteiten en deliverables die nodig zijn om het projectdoel te bereiken. Eventuele afwijkingen worden via formele wijzigingsprocedures beheerd.</w:t>
      </w:r>
    </w:p>
    <w:p/>
    <w:p>
      <w:r>
        <w:rPr>
          <w:b/>
          <w:sz w:val="24"/>
        </w:rPr>
        <w:t>4. Projectorganisatie</w:t>
      </w:r>
    </w:p>
    <w:p>
      <w:r>
        <w:rPr>
          <w:b w:val="0"/>
          <w:sz w:val="20"/>
        </w:rPr>
        <w:t>De projectorganisatie bestaat uit de volgende rollen en verantwoordelijkheden: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Rol</w:t>
            </w:r>
          </w:p>
        </w:tc>
        <w:tc>
          <w:tcPr>
            <w:tcW w:type="dxa" w:w="4986"/>
          </w:tcPr>
          <w:p>
            <w:r>
              <w:t>Verantwoordelijkheden</w:t>
            </w:r>
          </w:p>
        </w:tc>
      </w:tr>
      <w:tr>
        <w:tc>
          <w:tcPr>
            <w:tcW w:type="dxa" w:w="4986"/>
          </w:tcPr>
          <w:p>
            <w:r>
              <w:t>Projectleider</w:t>
            </w:r>
          </w:p>
        </w:tc>
        <w:tc>
          <w:tcPr>
            <w:tcW w:type="dxa" w:w="4986"/>
          </w:tcPr>
          <w:p>
            <w:r>
              <w:t>Sturing, planning en uitvoering van het project</w:t>
            </w:r>
          </w:p>
        </w:tc>
      </w:tr>
      <w:tr>
        <w:tc>
          <w:tcPr>
            <w:tcW w:type="dxa" w:w="4986"/>
          </w:tcPr>
          <w:p>
            <w:r>
              <w:t>Opdrachtgever</w:t>
            </w:r>
          </w:p>
        </w:tc>
        <w:tc>
          <w:tcPr>
            <w:tcW w:type="dxa" w:w="4986"/>
          </w:tcPr>
          <w:p>
            <w:r>
              <w:t>Besluitvorming en goedkeuring</w:t>
            </w:r>
          </w:p>
        </w:tc>
      </w:tr>
      <w:tr>
        <w:tc>
          <w:tcPr>
            <w:tcW w:type="dxa" w:w="4986"/>
          </w:tcPr>
          <w:p>
            <w:r>
              <w:t>Projectteam</w:t>
            </w:r>
          </w:p>
        </w:tc>
        <w:tc>
          <w:tcPr>
            <w:tcW w:type="dxa" w:w="4986"/>
          </w:tcPr>
          <w:p>
            <w:r>
              <w:t>Uitvoering van projectactiviteiten</w:t>
            </w:r>
          </w:p>
        </w:tc>
      </w:tr>
    </w:tbl>
    <w:p/>
    <w:p>
      <w:r>
        <w:rPr>
          <w:b/>
          <w:sz w:val="24"/>
        </w:rPr>
        <w:t>5. Planning</w:t>
      </w:r>
    </w:p>
    <w:p>
      <w:r>
        <w:rPr>
          <w:b w:val="0"/>
          <w:sz w:val="20"/>
        </w:rPr>
        <w:t>Het project wordt uitgevoerd conform onderstaande fasering en mijlpalen: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Fase</w:t>
            </w:r>
          </w:p>
        </w:tc>
        <w:tc>
          <w:tcPr>
            <w:tcW w:type="dxa" w:w="3324"/>
          </w:tcPr>
          <w:p>
            <w:r>
              <w:t>Activiteiten</w:t>
            </w:r>
          </w:p>
        </w:tc>
        <w:tc>
          <w:tcPr>
            <w:tcW w:type="dxa" w:w="3324"/>
          </w:tcPr>
          <w:p>
            <w:r>
              <w:t>Mijlpaal</w:t>
            </w:r>
          </w:p>
        </w:tc>
      </w:tr>
      <w:tr>
        <w:tc>
          <w:tcPr>
            <w:tcW w:type="dxa" w:w="3324"/>
          </w:tcPr>
          <w:p>
            <w:r>
              <w:t>Initiatie</w:t>
            </w:r>
          </w:p>
        </w:tc>
        <w:tc>
          <w:tcPr>
            <w:tcW w:type="dxa" w:w="3324"/>
          </w:tcPr>
          <w:p>
            <w:r>
              <w:t>Opstellen Plan van Aanpak, definiëren projectomvang</w:t>
            </w:r>
          </w:p>
        </w:tc>
        <w:tc>
          <w:tcPr>
            <w:tcW w:type="dxa" w:w="3324"/>
          </w:tcPr>
          <w:p>
            <w:r>
              <w:t>Go/No Go besluit</w:t>
            </w:r>
          </w:p>
        </w:tc>
      </w:tr>
      <w:tr>
        <w:tc>
          <w:tcPr>
            <w:tcW w:type="dxa" w:w="3324"/>
          </w:tcPr>
          <w:p>
            <w:r>
              <w:t>Uitvoering</w:t>
            </w:r>
          </w:p>
        </w:tc>
        <w:tc>
          <w:tcPr>
            <w:tcW w:type="dxa" w:w="3324"/>
          </w:tcPr>
          <w:p>
            <w:r>
              <w:t>Ontwikkeling, testen en implementatie</w:t>
            </w:r>
          </w:p>
        </w:tc>
        <w:tc>
          <w:tcPr>
            <w:tcW w:type="dxa" w:w="3324"/>
          </w:tcPr>
          <w:p>
            <w:r>
              <w:t>Opgeleverd product</w:t>
            </w:r>
          </w:p>
        </w:tc>
      </w:tr>
      <w:tr>
        <w:tc>
          <w:tcPr>
            <w:tcW w:type="dxa" w:w="3324"/>
          </w:tcPr>
          <w:p>
            <w:r>
              <w:t>Afronding</w:t>
            </w:r>
          </w:p>
        </w:tc>
        <w:tc>
          <w:tcPr>
            <w:tcW w:type="dxa" w:w="3324"/>
          </w:tcPr>
          <w:p>
            <w:r>
              <w:t>Evaluatie en overdracht</w:t>
            </w:r>
          </w:p>
        </w:tc>
        <w:tc>
          <w:tcPr>
            <w:tcW w:type="dxa" w:w="3324"/>
          </w:tcPr>
          <w:p>
            <w:r>
              <w:t>Projectafsluiting</w:t>
            </w:r>
          </w:p>
        </w:tc>
      </w:tr>
      <w:tr>
        <w:tc>
          <w:tcPr>
            <w:tcW w:type="dxa" w:w="3324"/>
          </w:tcPr>
          <w:p/>
        </w:tc>
        <w:tc>
          <w:tcPr>
            <w:tcW w:type="dxa" w:w="3324"/>
          </w:tcPr>
          <w:p/>
        </w:tc>
        <w:tc>
          <w:tcPr>
            <w:tcW w:type="dxa" w:w="3324"/>
          </w:tcPr>
          <w:p/>
        </w:tc>
      </w:tr>
    </w:tbl>
    <w:p/>
    <w:p>
      <w:r>
        <w:rPr>
          <w:b/>
          <w:sz w:val="24"/>
        </w:rPr>
        <w:t>6. Risicomanagement</w:t>
      </w:r>
    </w:p>
    <w:p>
      <w:r>
        <w:rPr>
          <w:b w:val="0"/>
          <w:sz w:val="20"/>
        </w:rPr>
        <w:t>Identificatie en beheersing van risico’s is essentieel voor het succes van het project. De belangrijkste risico’s zijn: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t>Risico</w:t>
            </w:r>
          </w:p>
        </w:tc>
        <w:tc>
          <w:tcPr>
            <w:tcW w:type="dxa" w:w="3324"/>
          </w:tcPr>
          <w:p>
            <w:r>
              <w:t>Impact</w:t>
            </w:r>
          </w:p>
        </w:tc>
        <w:tc>
          <w:tcPr>
            <w:tcW w:type="dxa" w:w="3324"/>
          </w:tcPr>
          <w:p>
            <w:r>
              <w:t>Mitigerende Maatregelen</w:t>
            </w:r>
          </w:p>
        </w:tc>
      </w:tr>
      <w:tr>
        <w:tc>
          <w:tcPr>
            <w:tcW w:type="dxa" w:w="3324"/>
          </w:tcPr>
          <w:p>
            <w:r>
              <w:t>Planning vertraging</w:t>
            </w:r>
          </w:p>
        </w:tc>
        <w:tc>
          <w:tcPr>
            <w:tcW w:type="dxa" w:w="3324"/>
          </w:tcPr>
          <w:p>
            <w:r>
              <w:t>Middel</w:t>
            </w:r>
          </w:p>
        </w:tc>
        <w:tc>
          <w:tcPr>
            <w:tcW w:type="dxa" w:w="3324"/>
          </w:tcPr>
          <w:p>
            <w:r>
              <w:t>Strakke bewaking en tijdige bijsturing</w:t>
            </w:r>
          </w:p>
        </w:tc>
      </w:tr>
      <w:tr>
        <w:tc>
          <w:tcPr>
            <w:tcW w:type="dxa" w:w="3324"/>
          </w:tcPr>
          <w:p>
            <w:r>
              <w:t>Budgetoverschrijding</w:t>
            </w:r>
          </w:p>
        </w:tc>
        <w:tc>
          <w:tcPr>
            <w:tcW w:type="dxa" w:w="3324"/>
          </w:tcPr>
          <w:p>
            <w:r>
              <w:t>Hoog</w:t>
            </w:r>
          </w:p>
        </w:tc>
        <w:tc>
          <w:tcPr>
            <w:tcW w:type="dxa" w:w="3324"/>
          </w:tcPr>
          <w:p>
            <w:r>
              <w:t>Periodieke financiële rapportage</w:t>
            </w:r>
          </w:p>
        </w:tc>
      </w:tr>
      <w:tr>
        <w:tc>
          <w:tcPr>
            <w:tcW w:type="dxa" w:w="3324"/>
          </w:tcPr>
          <w:p>
            <w:r>
              <w:t>Kwaliteitsproblemen</w:t>
            </w:r>
          </w:p>
        </w:tc>
        <w:tc>
          <w:tcPr>
            <w:tcW w:type="dxa" w:w="3324"/>
          </w:tcPr>
          <w:p>
            <w:r>
              <w:t>Hoog</w:t>
            </w:r>
          </w:p>
        </w:tc>
        <w:tc>
          <w:tcPr>
            <w:tcW w:type="dxa" w:w="3324"/>
          </w:tcPr>
          <w:p>
            <w:r>
              <w:t>Test- en acceptatieprocedures</w:t>
            </w:r>
          </w:p>
        </w:tc>
      </w:tr>
    </w:tbl>
    <w:p/>
    <w:p>
      <w:r>
        <w:rPr>
          <w:b/>
          <w:sz w:val="24"/>
        </w:rPr>
        <w:t>7. Communicatie</w:t>
      </w:r>
    </w:p>
    <w:p>
      <w:r>
        <w:rPr>
          <w:b w:val="0"/>
          <w:sz w:val="20"/>
        </w:rPr>
        <w:t>De communicatie binnen het project verloopt via vaste overlegmomenten, rapportages en documentatie. Belangrijke communicatiekanalen zijn: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Communicatiemiddel</w:t>
            </w:r>
          </w:p>
        </w:tc>
        <w:tc>
          <w:tcPr>
            <w:tcW w:type="dxa" w:w="4986"/>
          </w:tcPr>
          <w:p>
            <w:r>
              <w:t>Frequentie / Doel</w:t>
            </w:r>
          </w:p>
        </w:tc>
      </w:tr>
      <w:tr>
        <w:tc>
          <w:tcPr>
            <w:tcW w:type="dxa" w:w="4986"/>
          </w:tcPr>
          <w:p>
            <w:r>
              <w:t>Projectteamoverleg</w:t>
            </w:r>
          </w:p>
        </w:tc>
        <w:tc>
          <w:tcPr>
            <w:tcW w:type="dxa" w:w="4986"/>
          </w:tcPr>
          <w:p>
            <w:r>
              <w:t>Wekelijks / voortgang</w:t>
            </w:r>
          </w:p>
        </w:tc>
      </w:tr>
      <w:tr>
        <w:tc>
          <w:tcPr>
            <w:tcW w:type="dxa" w:w="4986"/>
          </w:tcPr>
          <w:p>
            <w:r>
              <w:t>Statusrapportage</w:t>
            </w:r>
          </w:p>
        </w:tc>
        <w:tc>
          <w:tcPr>
            <w:tcW w:type="dxa" w:w="4986"/>
          </w:tcPr>
          <w:p>
            <w:r>
              <w:t>Maandelijks / management</w:t>
            </w:r>
          </w:p>
        </w:tc>
      </w:tr>
      <w:tr>
        <w:tc>
          <w:tcPr>
            <w:tcW w:type="dxa" w:w="4986"/>
          </w:tcPr>
          <w:p>
            <w:r>
              <w:t>E-mail</w:t>
            </w:r>
          </w:p>
        </w:tc>
        <w:tc>
          <w:tcPr>
            <w:tcW w:type="dxa" w:w="4986"/>
          </w:tcPr>
          <w:p>
            <w:r>
              <w:t>Ad hoc / informatie-uitwisseling</w:t>
            </w:r>
          </w:p>
        </w:tc>
      </w:tr>
    </w:tbl>
    <w:p/>
    <w:p>
      <w:r>
        <w:rPr>
          <w:b/>
          <w:sz w:val="24"/>
        </w:rPr>
        <w:t>8. Kwaliteitsborging</w:t>
      </w:r>
    </w:p>
    <w:p>
      <w:r>
        <w:rPr>
          <w:b w:val="0"/>
          <w:sz w:val="20"/>
        </w:rPr>
        <w:t>Kwaliteitscriteria zijn vooraf vastgesteld en worden getoetst aan de hand van acceptatiecriteria en toetsmomenten gedurende het project.</w:t>
      </w:r>
    </w:p>
    <w:p/>
    <w:p>
      <w:r>
        <w:rPr>
          <w:b/>
          <w:sz w:val="24"/>
        </w:rPr>
        <w:t>9. Budget en middelen</w:t>
      </w:r>
    </w:p>
    <w:p>
      <w:r>
        <w:rPr>
          <w:b w:val="0"/>
          <w:sz w:val="20"/>
        </w:rPr>
        <w:t>Het projectbudget is vastgesteld en wordt beheerd door de projectleider. Benodigde middelen worden tijdig beschikbaar gesteld.</w:t>
      </w:r>
    </w:p>
    <w:p/>
    <w:p>
      <w:r>
        <w:rPr>
          <w:b/>
          <w:sz w:val="24"/>
        </w:rPr>
        <w:t>10. Wijzigingsbeheer</w:t>
      </w:r>
    </w:p>
    <w:p>
      <w:r>
        <w:rPr>
          <w:b w:val="0"/>
          <w:sz w:val="20"/>
        </w:rPr>
        <w:t>Alle wijzigingen in scope, planning of budget worden formeel vastgelegd en beoordeeld volgens de wijzigingsprocedure.</w:t>
      </w:r>
    </w:p>
    <w:p/>
    <w:p/>
    <w:p>
      <w:r>
        <w:rPr>
          <w:b/>
          <w:sz w:val="20"/>
        </w:rPr>
        <w:t>Handtekeningen ter goedkeuring van dit Plan van Aanpak: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Projectleider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https://planvoorbeelden.com/projectactiviteiten-plan-van-aanpak/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projectactiviteiten-plan-van-aanpak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