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RANDVOORWAARDEN PLAN VAN AANPAK</w:t>
      </w:r>
    </w:p>
    <w:p/>
    <w:p/>
    <w:p>
      <w:r>
        <w:rPr>
          <w:b/>
          <w:sz w:val="22"/>
        </w:rPr>
        <w:t>1. Inleiding</w:t>
      </w:r>
    </w:p>
    <w:p>
      <w:r>
        <w:rPr>
          <w:b w:val="0"/>
          <w:sz w:val="20"/>
        </w:rPr>
        <w:t>Deze randvoorwaarden vormen de basis voor het opstellen en uitvoeren van het Plan van Aanpak. Ze zijn juridisch bindend en van toepassing op alle betrokken partijen gedurende het traject.</w:t>
      </w:r>
    </w:p>
    <w:p/>
    <w:p>
      <w:r>
        <w:rPr>
          <w:b/>
          <w:sz w:val="22"/>
        </w:rPr>
        <w:t>2. Doel en reikwijdte</w:t>
      </w:r>
    </w:p>
    <w:p>
      <w:r>
        <w:rPr>
          <w:b w:val="0"/>
          <w:sz w:val="20"/>
        </w:rPr>
        <w:t>Het doel van dit Plan van Aanpak is om de uitvoering van het project helder en gestructureerd te organiseren, inclusief verantwoordelijkheden, planning en middelen.</w:t>
      </w:r>
    </w:p>
    <w:p>
      <w:r>
        <w:rPr>
          <w:b w:val="0"/>
          <w:sz w:val="20"/>
        </w:rPr>
        <w:t>De randvoorwaarden geven de kaders waarbinnen het Plan van Aanpak wordt opgesteld en uitgevoerd.</w:t>
      </w:r>
    </w:p>
    <w:p/>
    <w:p>
      <w:r>
        <w:rPr>
          <w:b/>
          <w:sz w:val="22"/>
        </w:rPr>
        <w:t>3. Rollen en verantwoordelijkheden</w:t>
      </w:r>
    </w:p>
    <w:p>
      <w:r>
        <w:rPr>
          <w:b w:val="0"/>
          <w:sz w:val="20"/>
        </w:rPr>
        <w:t>3.1 Opdrachtgever</w:t>
        <w:br/>
        <w:t>- Zorgt voor tijdige beschikbaarheid van benodigde informatie en middelen.</w:t>
        <w:br/>
        <w:t>- Neemt besluiten binnen gestelde termijnen.</w:t>
        <w:br/>
        <w:br/>
        <w:t>3.2 Opdrachtnemer</w:t>
        <w:br/>
        <w:t>- Stelt het Plan van Aanpak op conform de afgesproken randvoorwaarden.</w:t>
        <w:br/>
        <w:t>- Voert werkzaamheden uit volgens planning en kwaliteitseisen.</w:t>
        <w:br/>
        <w:br/>
        <w:t>3.3 Projectteam</w:t>
        <w:br/>
        <w:t>- Ondersteunt uitvoering en communicatie tussen partijen.</w:t>
      </w:r>
    </w:p>
    <w:p/>
    <w:p>
      <w:r>
        <w:rPr>
          <w:b/>
          <w:sz w:val="22"/>
        </w:rPr>
        <w:t>4. Planning en mijlpalen</w:t>
      </w:r>
    </w:p>
    <w:p>
      <w:r>
        <w:rPr>
          <w:b w:val="0"/>
          <w:sz w:val="20"/>
        </w:rPr>
        <w:t>Het Plan van Aanpak bevat een gedetailleerde planning met duidelijke mijlpalen. Alle partijen committeren zich aan de vastgestelde termijnen en rapporteren tijdig over voortgang.</w:t>
      </w:r>
    </w:p>
    <w:p/>
    <w:p>
      <w:r>
        <w:rPr>
          <w:b/>
          <w:sz w:val="22"/>
        </w:rPr>
        <w:t>5. Kwaliteit en rapportage</w:t>
      </w:r>
    </w:p>
    <w:p>
      <w:r>
        <w:rPr>
          <w:b w:val="0"/>
          <w:sz w:val="20"/>
        </w:rPr>
        <w:t>De kwaliteit van de uitvoering wordt bewaakt aan de hand van vooraf overeengekomen criteria. Regelmatige voortgangsrapportages worden opgesteld en besproken.</w:t>
      </w:r>
    </w:p>
    <w:p/>
    <w:p>
      <w:r>
        <w:rPr>
          <w:b/>
          <w:sz w:val="22"/>
        </w:rPr>
        <w:t>6. Wijzigingen en escalaties</w:t>
      </w:r>
    </w:p>
    <w:p>
      <w:r>
        <w:rPr>
          <w:b w:val="0"/>
          <w:sz w:val="20"/>
        </w:rPr>
        <w:t>Wijzigingen in het Plan van Aanpak worden schriftelijk vastgelegd en goedgekeurd door beide partijen. Escalaties worden tijdig gemeld en besproken conform de afgesproken procedures.</w:t>
      </w:r>
    </w:p>
    <w:p/>
    <w:p>
      <w:r>
        <w:rPr>
          <w:b/>
          <w:sz w:val="22"/>
        </w:rPr>
        <w:t>7. Vertrouwelijkheid en gegevensbescherming</w:t>
      </w:r>
    </w:p>
    <w:p>
      <w:r>
        <w:rPr>
          <w:b w:val="0"/>
          <w:sz w:val="20"/>
        </w:rPr>
        <w:t>Partijen verplichten zich tot vertrouwelijke behandeling van alle verkregen informatie. Persoonsgegevens worden verwerkt conform de geldende wet- en regelgeving (AVG).</w:t>
      </w:r>
    </w:p>
    <w:p/>
    <w:p>
      <w:r>
        <w:rPr>
          <w:b/>
          <w:sz w:val="22"/>
        </w:rPr>
        <w:t>8. Aansprakelijkheid</w:t>
      </w:r>
    </w:p>
    <w:p>
      <w:r>
        <w:rPr>
          <w:b w:val="0"/>
          <w:sz w:val="20"/>
        </w:rPr>
        <w:t>Partijen zijn aansprakelijk voor schade voortvloeiend uit niet-naleving van de randvoorwaarden, behoudens opzet of grove nalatigheid.</w:t>
      </w:r>
    </w:p>
    <w:p/>
    <w:p>
      <w:r>
        <w:rPr>
          <w:b/>
          <w:sz w:val="22"/>
        </w:rPr>
        <w:t>9. Slotbepalingen</w:t>
      </w:r>
    </w:p>
    <w:p>
      <w:r>
        <w:rPr>
          <w:b w:val="0"/>
          <w:sz w:val="20"/>
        </w:rPr>
        <w:t>Op dit Plan van Aanpak zijn uitsluitend de Nederlandse wet- en regelgeving van toepassing. Geschillen worden voorgelegd aan de bevoegde rechtbank binnen het rechtsgebied van de opdrachtgever.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https://planvoorbeelden.com/randvoorwaarden-plan-van-aanpak/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randvoorwaarden-plan-van-aanpak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