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SIGNALERINGSPLAN STOPLICHT</w:t>
      </w:r>
    </w:p>
    <w:p/>
    <w:p/>
    <w:p>
      <w:r>
        <w:rPr>
          <w:b/>
          <w:sz w:val="24"/>
        </w:rPr>
        <w:t>1. Doel van het Signaleringsplan</w:t>
      </w:r>
    </w:p>
    <w:p>
      <w:r>
        <w:rPr>
          <w:b w:val="0"/>
          <w:sz w:val="20"/>
        </w:rPr>
        <w:t>Dit signaleringsplan is opgesteld om tijdig signalen te herkennen die kunnen leiden tot risico's of problemen binnen de organisatie, zodat passende maatregelen kunnen worden genomen om escalatie te voorkomen.</w:t>
      </w:r>
    </w:p>
    <w:p/>
    <w:p>
      <w:r>
        <w:rPr>
          <w:b/>
          <w:sz w:val="24"/>
        </w:rPr>
        <w:t>2. Verantwoordelijkheden</w:t>
      </w:r>
    </w:p>
    <w:p>
      <w:r>
        <w:rPr>
          <w:b w:val="0"/>
          <w:sz w:val="20"/>
        </w:rPr>
        <w:t>Iedere medewerker is verplicht om signalen die afwijken van de norm of bedreigend zijn voor de continuïteit of veiligheid te melden bij de aangewezen contactpersonen binnen de organisatie.</w:t>
      </w:r>
    </w:p>
    <w:p/>
    <w:p>
      <w:r>
        <w:rPr>
          <w:b/>
          <w:sz w:val="24"/>
        </w:rPr>
        <w:t>3. Signalering en Classificatie</w:t>
      </w:r>
    </w:p>
    <w:p>
      <w:r>
        <w:rPr>
          <w:b w:val="0"/>
          <w:sz w:val="20"/>
        </w:rPr>
        <w:t>Signaleringen worden beoordeeld en ingedeeld volgens het stoplichtmodel: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</w:tcPr>
          <w:p>
            <w:r>
              <w:t>Kleur</w:t>
            </w:r>
          </w:p>
        </w:tc>
        <w:tc>
          <w:tcPr>
            <w:tcW w:type="dxa" w:w="3324"/>
          </w:tcPr>
          <w:p>
            <w:r>
              <w:t>Omschrijving</w:t>
            </w:r>
          </w:p>
        </w:tc>
        <w:tc>
          <w:tcPr>
            <w:tcW w:type="dxa" w:w="3324"/>
          </w:tcPr>
          <w:p>
            <w:r>
              <w:t>Actie</w:t>
            </w:r>
          </w:p>
        </w:tc>
      </w:tr>
      <w:tr>
        <w:tc>
          <w:tcPr>
            <w:tcW w:type="dxa" w:w="3324"/>
          </w:tcPr>
          <w:p>
            <w:r>
              <w:t>Groen</w:t>
            </w:r>
          </w:p>
        </w:tc>
        <w:tc>
          <w:tcPr>
            <w:tcW w:type="dxa" w:w="3324"/>
          </w:tcPr>
          <w:p>
            <w:r>
              <w:t>Geen directe risico’s of problemen. Alles verloopt volgens planning.</w:t>
            </w:r>
          </w:p>
        </w:tc>
        <w:tc>
          <w:tcPr>
            <w:tcW w:type="dxa" w:w="3324"/>
          </w:tcPr>
          <w:p>
            <w:r>
              <w:t>Reguliere monitoring, geen extra acties vereist.</w:t>
            </w:r>
          </w:p>
        </w:tc>
      </w:tr>
      <w:tr>
        <w:tc>
          <w:tcPr>
            <w:tcW w:type="dxa" w:w="3324"/>
          </w:tcPr>
          <w:p>
            <w:r>
              <w:t>Oranje</w:t>
            </w:r>
          </w:p>
        </w:tc>
        <w:tc>
          <w:tcPr>
            <w:tcW w:type="dxa" w:w="3324"/>
          </w:tcPr>
          <w:p>
            <w:r>
              <w:t>Signalen die wijzen op potentiële risico’s of afwijkingen.</w:t>
            </w:r>
          </w:p>
        </w:tc>
        <w:tc>
          <w:tcPr>
            <w:tcW w:type="dxa" w:w="3324"/>
          </w:tcPr>
          <w:p>
            <w:r>
              <w:t>Verhoogde aandacht, analyse en indien nodig preventieve maatregelen.</w:t>
            </w:r>
          </w:p>
        </w:tc>
      </w:tr>
      <w:tr>
        <w:tc>
          <w:tcPr>
            <w:tcW w:type="dxa" w:w="3324"/>
          </w:tcPr>
          <w:p>
            <w:r>
              <w:t>Rood</w:t>
            </w:r>
          </w:p>
        </w:tc>
        <w:tc>
          <w:tcPr>
            <w:tcW w:type="dxa" w:w="3324"/>
          </w:tcPr>
          <w:p>
            <w:r>
              <w:t>Ernstige problemen of risico’s die onmiddellijke actie vereisen.</w:t>
            </w:r>
          </w:p>
        </w:tc>
        <w:tc>
          <w:tcPr>
            <w:tcW w:type="dxa" w:w="3324"/>
          </w:tcPr>
          <w:p>
            <w:r>
              <w:t>Directe interventie, escalatie naar verantwoordelijke(n) en opvolging.</w:t>
            </w:r>
          </w:p>
        </w:tc>
      </w:tr>
    </w:tbl>
    <w:p/>
    <w:p/>
    <w:p>
      <w:r>
        <w:rPr>
          <w:b/>
          <w:sz w:val="24"/>
        </w:rPr>
        <w:t>4. Procedure Melding Signaleringen</w:t>
      </w:r>
    </w:p>
    <w:p>
      <w:r>
        <w:rPr>
          <w:b w:val="0"/>
          <w:sz w:val="20"/>
        </w:rPr>
        <w:t>1. Signalen worden zo snel mogelijk gemeld bij de aangewezen contactpersoon.</w:t>
        <w:br/>
        <w:t>2. De contactpersoon registreert het signaal en beoordeelt de ernst volgens het stoplichtmodel.</w:t>
        <w:br/>
        <w:t>3. Afhankelijk van de classificatie worden acties uitgezet en opgevolgd.</w:t>
        <w:br/>
        <w:t>4. Periodiek vindt evaluatie plaats van alle signaleringen en genomen maatregelen.</w:t>
      </w:r>
    </w:p>
    <w:p/>
    <w:p>
      <w:r>
        <w:rPr>
          <w:b/>
          <w:sz w:val="24"/>
        </w:rPr>
        <w:t>5. Contactpersonen</w:t>
      </w:r>
    </w:p>
    <w:p>
      <w:r>
        <w:rPr>
          <w:b w:val="0"/>
          <w:sz w:val="20"/>
        </w:rPr>
        <w:t>Naam: ____________________________________________</w:t>
        <w:br/>
        <w:t>Functie: __________________________________________</w:t>
        <w:br/>
        <w:t>Telefoon: __________________________________________</w:t>
        <w:br/>
        <w:t>E-mail: ____________________________________________</w:t>
      </w:r>
    </w:p>
    <w:p/>
    <w:p>
      <w:r>
        <w:rPr>
          <w:b/>
          <w:sz w:val="24"/>
        </w:rPr>
        <w:t>6. Evaluatie en Bijstelling</w:t>
      </w:r>
    </w:p>
    <w:p>
      <w:r>
        <w:rPr>
          <w:b w:val="0"/>
          <w:sz w:val="20"/>
        </w:rPr>
        <w:t>Dit signaleringsplan wordt minstens eenmaal per jaar geëvalueerd en indien nodig bijgesteld om de effectiviteit te waarborgen en aan te sluiten bij veranderende omstandigheden.</w:t>
      </w:r>
    </w:p>
    <w:p/>
    <w:p/>
    <w:p>
      <w:r>
        <w:rPr>
          <w:b w:val="0"/>
          <w:sz w:val="20"/>
        </w:rPr>
        <w:t>Plaats : ____________________________________    Datum : 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Opsteller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Goedkeurder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https://planvoorbeelden.com/signaleringsplan-stoplicht/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https://planvoorbeelden.com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planvoorbeelden.com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planvoorbeelden.com/signaleringsplan-stoplicht/" TargetMode="External"/><Relationship Id="rId10" Type="http://schemas.openxmlformats.org/officeDocument/2006/relationships/hyperlink" Target="https://planvoorbeelde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